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CellSpacing w:w="0" w:type="dxa"/>
        <w:tblCellMar>
          <w:left w:w="0" w:type="dxa"/>
          <w:right w:w="0" w:type="dxa"/>
        </w:tblCellMar>
        <w:tblLook w:val="04A0" w:firstRow="1" w:lastRow="0" w:firstColumn="1" w:lastColumn="0" w:noHBand="0" w:noVBand="1"/>
      </w:tblPr>
      <w:tblGrid>
        <w:gridCol w:w="9000"/>
      </w:tblGrid>
      <w:tr w:rsidR="00A510B2" w14:paraId="08753FD1" w14:textId="77777777" w:rsidTr="00A510B2">
        <w:trPr>
          <w:tblCellSpacing w:w="0" w:type="dxa"/>
        </w:trPr>
        <w:tc>
          <w:tcPr>
            <w:tcW w:w="6" w:type="dxa"/>
            <w:tcMar>
              <w:top w:w="75" w:type="dxa"/>
              <w:left w:w="75" w:type="dxa"/>
              <w:bottom w:w="75" w:type="dxa"/>
              <w:right w:w="75" w:type="dxa"/>
            </w:tcMar>
            <w:vAlign w:val="center"/>
            <w:hideMark/>
          </w:tcPr>
          <w:p w14:paraId="175F7B10" w14:textId="77777777" w:rsidR="00A510B2" w:rsidRDefault="00A510B2" w:rsidP="00A510B2">
            <w:pPr>
              <w:pStyle w:val="NormalWeb"/>
              <w:spacing w:before="0" w:beforeAutospacing="0" w:after="0" w:afterAutospacing="0"/>
              <w:jc w:val="center"/>
              <w:rPr>
                <w:color w:val="212121"/>
              </w:rPr>
            </w:pPr>
            <w:r>
              <w:rPr>
                <w:rFonts w:ascii="Calibri" w:hAnsi="Calibri"/>
                <w:b/>
                <w:bCs/>
                <w:color w:val="31849B"/>
                <w:sz w:val="36"/>
                <w:szCs w:val="36"/>
              </w:rPr>
              <w:t>Ashoka y Boehringer Ingelheim buscan proyectos de innovación social en salud</w:t>
            </w:r>
          </w:p>
          <w:p w14:paraId="4500CC56" w14:textId="77777777" w:rsidR="00A510B2" w:rsidRDefault="00A510B2" w:rsidP="00A510B2">
            <w:pPr>
              <w:pStyle w:val="NormalWeb"/>
              <w:spacing w:before="0" w:beforeAutospacing="0" w:after="0" w:afterAutospacing="0"/>
              <w:jc w:val="center"/>
              <w:rPr>
                <w:color w:val="212121"/>
              </w:rPr>
            </w:pPr>
            <w:r>
              <w:rPr>
                <w:rFonts w:ascii="Calibri" w:hAnsi="Calibri"/>
                <w:color w:val="31849B"/>
                <w:sz w:val="36"/>
                <w:szCs w:val="36"/>
              </w:rPr>
              <w:t> </w:t>
            </w:r>
          </w:p>
          <w:p w14:paraId="4AABC992" w14:textId="77777777" w:rsidR="00A510B2" w:rsidRDefault="00A510B2" w:rsidP="00A510B2">
            <w:pPr>
              <w:pStyle w:val="NormalWeb"/>
              <w:spacing w:before="0" w:beforeAutospacing="0" w:after="0" w:afterAutospacing="0"/>
              <w:jc w:val="center"/>
              <w:rPr>
                <w:color w:val="212121"/>
              </w:rPr>
            </w:pPr>
            <w:r>
              <w:rPr>
                <w:rFonts w:ascii="Calibri" w:hAnsi="Calibri"/>
                <w:b/>
                <w:bCs/>
                <w:color w:val="31849B"/>
                <w:sz w:val="26"/>
                <w:szCs w:val="26"/>
              </w:rPr>
              <w:t>Boehringer Ingelheim y Ashoka lanzan nueva convocatoria para buscar, en España, cinco equipos de jóvenes emprendedores sociales, menores de 25 años, que estén transformando el sector de la salud con sus proyectos de innovación.</w:t>
            </w:r>
          </w:p>
          <w:p w14:paraId="3B60C712" w14:textId="77777777" w:rsidR="00A510B2" w:rsidRDefault="00A510B2" w:rsidP="00A510B2">
            <w:pPr>
              <w:pStyle w:val="NormalWeb"/>
              <w:spacing w:before="0" w:beforeAutospacing="0" w:after="0" w:afterAutospacing="0"/>
              <w:jc w:val="center"/>
              <w:rPr>
                <w:color w:val="212121"/>
              </w:rPr>
            </w:pPr>
            <w:r>
              <w:rPr>
                <w:rFonts w:ascii="Calibri" w:hAnsi="Calibri"/>
                <w:color w:val="31849B"/>
                <w:sz w:val="36"/>
                <w:szCs w:val="36"/>
              </w:rPr>
              <w:t> </w:t>
            </w:r>
          </w:p>
          <w:p w14:paraId="0AC1E000" w14:textId="77777777" w:rsidR="00A510B2" w:rsidRDefault="00A510B2" w:rsidP="00A510B2">
            <w:pPr>
              <w:pStyle w:val="NormalWeb"/>
              <w:spacing w:before="0" w:beforeAutospacing="0" w:after="0" w:afterAutospacing="0"/>
              <w:jc w:val="center"/>
              <w:rPr>
                <w:color w:val="212121"/>
              </w:rPr>
            </w:pPr>
            <w:r>
              <w:rPr>
                <w:rFonts w:ascii="Calibri" w:hAnsi="Calibri"/>
                <w:b/>
                <w:bCs/>
                <w:color w:val="31849B"/>
                <w:sz w:val="26"/>
                <w:szCs w:val="26"/>
              </w:rPr>
              <w:t>Los proyectos seleccionados reciben un capital semilla de 500 Euros y una mentoría especializada con la plataforma online Bridge for Billions.</w:t>
            </w:r>
          </w:p>
          <w:p w14:paraId="4ABB070A" w14:textId="77777777" w:rsidR="00A510B2" w:rsidRDefault="00A510B2" w:rsidP="00A510B2">
            <w:pPr>
              <w:pStyle w:val="NormalWeb"/>
              <w:spacing w:before="0" w:beforeAutospacing="0" w:after="0" w:afterAutospacing="0"/>
              <w:jc w:val="center"/>
              <w:rPr>
                <w:color w:val="212121"/>
              </w:rPr>
            </w:pPr>
            <w:r>
              <w:rPr>
                <w:rFonts w:ascii="Calibri" w:hAnsi="Calibri"/>
                <w:color w:val="31849B"/>
                <w:sz w:val="36"/>
                <w:szCs w:val="36"/>
              </w:rPr>
              <w:t> </w:t>
            </w:r>
          </w:p>
          <w:p w14:paraId="0409D677" w14:textId="77777777" w:rsidR="00A510B2" w:rsidRDefault="00A510B2" w:rsidP="00A510B2">
            <w:pPr>
              <w:pStyle w:val="NormalWeb"/>
              <w:spacing w:before="0" w:beforeAutospacing="0" w:after="0" w:afterAutospacing="0"/>
              <w:jc w:val="center"/>
              <w:rPr>
                <w:color w:val="212121"/>
              </w:rPr>
            </w:pPr>
            <w:r>
              <w:rPr>
                <w:rFonts w:ascii="Calibri" w:hAnsi="Calibri"/>
                <w:b/>
                <w:bCs/>
                <w:color w:val="31849B"/>
                <w:sz w:val="26"/>
                <w:szCs w:val="26"/>
              </w:rPr>
              <w:t>Como novedad, este año, también se buscan proyectos en el ámbito de la salud animal.</w:t>
            </w:r>
          </w:p>
        </w:tc>
      </w:tr>
    </w:tbl>
    <w:p w14:paraId="151DEB54" w14:textId="77777777" w:rsidR="00A510B2" w:rsidRDefault="00A510B2" w:rsidP="00A510B2">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498"/>
      </w:tblGrid>
      <w:tr w:rsidR="00A510B2" w14:paraId="3377327B" w14:textId="77777777" w:rsidTr="00A510B2">
        <w:trPr>
          <w:tblCellSpacing w:w="0" w:type="dxa"/>
        </w:trPr>
        <w:tc>
          <w:tcPr>
            <w:tcW w:w="9000" w:type="dxa"/>
            <w:vAlign w:val="center"/>
            <w:hideMark/>
          </w:tcPr>
          <w:p w14:paraId="37D9A40C" w14:textId="1961D4AC" w:rsidR="00A510B2" w:rsidRDefault="00A510B2">
            <w:pPr>
              <w:pStyle w:val="xmsonormal"/>
              <w:spacing w:before="0" w:beforeAutospacing="0" w:after="0" w:afterAutospacing="0"/>
              <w:rPr>
                <w:color w:val="212121"/>
              </w:rPr>
            </w:pPr>
            <w:r>
              <w:rPr>
                <w:noProof/>
                <w:color w:val="212121"/>
                <w:sz w:val="2"/>
                <w:szCs w:val="2"/>
              </w:rPr>
              <w:drawing>
                <wp:inline distT="0" distB="0" distL="0" distR="0" wp14:anchorId="12B9245A" wp14:editId="6CAF3A70">
                  <wp:extent cx="91440" cy="142240"/>
                  <wp:effectExtent l="0" t="0" r="0" b="0"/>
                  <wp:docPr id="4" name="Imagen 4"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1" descr="https://i.emlfiles4.com/cmpimg/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142240"/>
                          </a:xfrm>
                          <a:prstGeom prst="rect">
                            <a:avLst/>
                          </a:prstGeom>
                          <a:noFill/>
                          <a:ln>
                            <a:noFill/>
                          </a:ln>
                        </pic:spPr>
                      </pic:pic>
                    </a:graphicData>
                  </a:graphic>
                </wp:inline>
              </w:drawing>
            </w:r>
          </w:p>
        </w:tc>
      </w:tr>
    </w:tbl>
    <w:p w14:paraId="7ED87584" w14:textId="77777777" w:rsidR="00A510B2" w:rsidRDefault="00A510B2" w:rsidP="00A510B2">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498"/>
      </w:tblGrid>
      <w:tr w:rsidR="00A510B2" w14:paraId="054DF1DD" w14:textId="77777777" w:rsidTr="00A510B2">
        <w:trPr>
          <w:tblCellSpacing w:w="0" w:type="dxa"/>
        </w:trPr>
        <w:tc>
          <w:tcPr>
            <w:tcW w:w="0" w:type="auto"/>
            <w:vAlign w:val="center"/>
            <w:hideMark/>
          </w:tcPr>
          <w:p w14:paraId="51214B2E" w14:textId="1E6BE68B" w:rsidR="00A510B2" w:rsidRDefault="00A510B2">
            <w:pPr>
              <w:pStyle w:val="xmsonormal"/>
              <w:spacing w:before="0" w:beforeAutospacing="0" w:after="0" w:afterAutospacing="0"/>
              <w:rPr>
                <w:color w:val="212121"/>
              </w:rPr>
            </w:pPr>
            <w:r>
              <w:rPr>
                <w:noProof/>
                <w:color w:val="0000FF"/>
              </w:rPr>
              <w:drawing>
                <wp:inline distT="0" distB="0" distL="0" distR="0" wp14:anchorId="63B459D3" wp14:editId="0C25BA62">
                  <wp:extent cx="5709920" cy="2113280"/>
                  <wp:effectExtent l="0" t="0" r="5080" b="0"/>
                  <wp:docPr id="3" name="Imagen 3" descr="https://i.emlfiles4.com/cmpimg/3/1/4/7/1/1/files/1130495_mmh_banner_1_a.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2" descr="https://i.emlfiles4.com/cmpimg/3/1/4/7/1/1/files/1130495_mmh_banner_1_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9920" cy="2113280"/>
                          </a:xfrm>
                          <a:prstGeom prst="rect">
                            <a:avLst/>
                          </a:prstGeom>
                          <a:noFill/>
                          <a:ln>
                            <a:noFill/>
                          </a:ln>
                        </pic:spPr>
                      </pic:pic>
                    </a:graphicData>
                  </a:graphic>
                </wp:inline>
              </w:drawing>
            </w:r>
          </w:p>
        </w:tc>
      </w:tr>
    </w:tbl>
    <w:p w14:paraId="1A447012" w14:textId="77777777" w:rsidR="00A510B2" w:rsidRDefault="00A510B2" w:rsidP="00A510B2">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498"/>
      </w:tblGrid>
      <w:tr w:rsidR="00A510B2" w14:paraId="737F77B8" w14:textId="77777777" w:rsidTr="00A510B2">
        <w:trPr>
          <w:tblCellSpacing w:w="0" w:type="dxa"/>
        </w:trPr>
        <w:tc>
          <w:tcPr>
            <w:tcW w:w="0" w:type="auto"/>
            <w:vAlign w:val="center"/>
            <w:hideMark/>
          </w:tcPr>
          <w:p w14:paraId="4E8C32A3" w14:textId="1C3E78D6" w:rsidR="00A510B2" w:rsidRDefault="00A510B2">
            <w:pPr>
              <w:pStyle w:val="xmsonormal"/>
              <w:spacing w:before="0" w:beforeAutospacing="0" w:after="0" w:afterAutospacing="0"/>
              <w:rPr>
                <w:color w:val="212121"/>
              </w:rPr>
            </w:pPr>
            <w:r>
              <w:rPr>
                <w:noProof/>
                <w:color w:val="212121"/>
                <w:sz w:val="2"/>
                <w:szCs w:val="2"/>
              </w:rPr>
              <w:drawing>
                <wp:inline distT="0" distB="0" distL="0" distR="0" wp14:anchorId="18E6D849" wp14:editId="7C8F3057">
                  <wp:extent cx="91440" cy="91440"/>
                  <wp:effectExtent l="0" t="0" r="0" b="0"/>
                  <wp:docPr id="2" name="Imagen 2"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3" descr="https://i.emlfiles4.com/cmpimg/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p>
        </w:tc>
      </w:tr>
    </w:tbl>
    <w:p w14:paraId="7C20CC3F" w14:textId="77777777" w:rsidR="00A510B2" w:rsidRDefault="00A510B2" w:rsidP="00A510B2">
      <w:pPr>
        <w:rPr>
          <w:rFonts w:eastAsia="Times New Roman"/>
          <w:vanish/>
        </w:rPr>
      </w:pPr>
    </w:p>
    <w:tbl>
      <w:tblPr>
        <w:tblW w:w="9000" w:type="dxa"/>
        <w:tblCellSpacing w:w="0" w:type="dxa"/>
        <w:tblCellMar>
          <w:left w:w="0" w:type="dxa"/>
          <w:right w:w="0" w:type="dxa"/>
        </w:tblCellMar>
        <w:tblLook w:val="04A0" w:firstRow="1" w:lastRow="0" w:firstColumn="1" w:lastColumn="0" w:noHBand="0" w:noVBand="1"/>
      </w:tblPr>
      <w:tblGrid>
        <w:gridCol w:w="9000"/>
      </w:tblGrid>
      <w:tr w:rsidR="00A510B2" w14:paraId="754444F3" w14:textId="77777777" w:rsidTr="00A510B2">
        <w:trPr>
          <w:tblCellSpacing w:w="0" w:type="dxa"/>
        </w:trPr>
        <w:tc>
          <w:tcPr>
            <w:tcW w:w="6" w:type="dxa"/>
            <w:tcMar>
              <w:top w:w="75" w:type="dxa"/>
              <w:left w:w="75" w:type="dxa"/>
              <w:bottom w:w="75" w:type="dxa"/>
              <w:right w:w="75" w:type="dxa"/>
            </w:tcMar>
            <w:vAlign w:val="center"/>
            <w:hideMark/>
          </w:tcPr>
          <w:p w14:paraId="11487737" w14:textId="77777777" w:rsidR="00A510B2" w:rsidRDefault="00A510B2" w:rsidP="00A510B2">
            <w:pPr>
              <w:pStyle w:val="NormalWeb"/>
              <w:spacing w:before="0" w:beforeAutospacing="0" w:after="0" w:afterAutospacing="0"/>
              <w:rPr>
                <w:color w:val="212121"/>
              </w:rPr>
            </w:pPr>
            <w:r>
              <w:rPr>
                <w:rFonts w:ascii="Verdana" w:hAnsi="Verdana"/>
                <w:color w:val="000000"/>
                <w:sz w:val="20"/>
                <w:szCs w:val="20"/>
              </w:rPr>
              <w:t> </w:t>
            </w:r>
          </w:p>
          <w:p w14:paraId="241222DE" w14:textId="77777777" w:rsidR="00A510B2" w:rsidRDefault="00A510B2" w:rsidP="00A510B2">
            <w:pPr>
              <w:pStyle w:val="NormalWeb"/>
              <w:spacing w:before="0" w:beforeAutospacing="0" w:after="0" w:afterAutospacing="0"/>
              <w:rPr>
                <w:color w:val="212121"/>
              </w:rPr>
            </w:pPr>
            <w:r>
              <w:rPr>
                <w:rFonts w:ascii="Verdana" w:hAnsi="Verdana"/>
                <w:b/>
                <w:bCs/>
                <w:color w:val="000000"/>
                <w:sz w:val="20"/>
                <w:szCs w:val="20"/>
              </w:rPr>
              <w:t>16 de febrero 2018, Madrid.</w:t>
            </w:r>
            <w:r>
              <w:rPr>
                <w:rFonts w:ascii="Verdana" w:hAnsi="Verdana"/>
                <w:color w:val="000000"/>
                <w:sz w:val="20"/>
                <w:szCs w:val="20"/>
              </w:rPr>
              <w:t>  Por sexto año consecutivo, Ashoka y Boehringer Ingelheim lanzan la convocatoria </w:t>
            </w:r>
            <w:hyperlink r:id="rId8" w:tgtFrame="_blank" w:history="1">
              <w:r>
                <w:rPr>
                  <w:rStyle w:val="Hipervnculo"/>
                  <w:rFonts w:ascii="Verdana" w:hAnsi="Verdana"/>
                  <w:color w:val="000000"/>
                  <w:sz w:val="20"/>
                  <w:szCs w:val="20"/>
                </w:rPr>
                <w:t>Making More Health en España</w:t>
              </w:r>
            </w:hyperlink>
            <w:r>
              <w:rPr>
                <w:rFonts w:ascii="Verdana" w:hAnsi="Verdana"/>
                <w:color w:val="000000"/>
                <w:sz w:val="20"/>
                <w:szCs w:val="20"/>
              </w:rPr>
              <w:t>, para identificar y apoyar a cinco equipos de jóvenes que estén transformando el sector de la salud con sus proyectos.</w:t>
            </w:r>
          </w:p>
          <w:p w14:paraId="66D066BA" w14:textId="77777777" w:rsidR="00A510B2" w:rsidRDefault="00A510B2" w:rsidP="00A510B2">
            <w:pPr>
              <w:pStyle w:val="NormalWeb"/>
              <w:spacing w:before="0" w:beforeAutospacing="0" w:after="0" w:afterAutospacing="0"/>
              <w:rPr>
                <w:color w:val="212121"/>
              </w:rPr>
            </w:pPr>
            <w:r>
              <w:rPr>
                <w:rFonts w:ascii="Verdana" w:hAnsi="Verdana"/>
                <w:color w:val="000000"/>
                <w:sz w:val="20"/>
                <w:szCs w:val="20"/>
              </w:rPr>
              <w:t> </w:t>
            </w:r>
          </w:p>
          <w:p w14:paraId="6401E3BB" w14:textId="77777777" w:rsidR="00A510B2" w:rsidRDefault="00A510B2" w:rsidP="00A510B2">
            <w:pPr>
              <w:pStyle w:val="NormalWeb"/>
              <w:spacing w:before="0" w:beforeAutospacing="0" w:after="0" w:afterAutospacing="0"/>
              <w:rPr>
                <w:color w:val="212121"/>
              </w:rPr>
            </w:pPr>
            <w:r>
              <w:rPr>
                <w:rFonts w:ascii="Verdana" w:hAnsi="Verdana"/>
                <w:color w:val="000000"/>
                <w:sz w:val="20"/>
                <w:szCs w:val="20"/>
              </w:rPr>
              <w:t>La propuesta de valor para los jóvenes, de entre 16 y 25 años, son 500€ de capital semilla y un proceso de mentoría que involucra a la plantilla de Boehringer Ingelheim en el desarrollo de los planes de sostenibilidad de sus proyectos a través de la plataforma Bridge for Billions.</w:t>
            </w:r>
          </w:p>
          <w:p w14:paraId="378A67EF" w14:textId="77777777" w:rsidR="00A510B2" w:rsidRDefault="00A510B2" w:rsidP="00A510B2">
            <w:pPr>
              <w:pStyle w:val="NormalWeb"/>
              <w:spacing w:before="0" w:beforeAutospacing="0" w:after="0" w:afterAutospacing="0"/>
              <w:rPr>
                <w:color w:val="212121"/>
              </w:rPr>
            </w:pPr>
            <w:r>
              <w:rPr>
                <w:rFonts w:ascii="Verdana" w:hAnsi="Verdana"/>
                <w:color w:val="000000"/>
                <w:sz w:val="20"/>
                <w:szCs w:val="20"/>
              </w:rPr>
              <w:t> </w:t>
            </w:r>
          </w:p>
          <w:p w14:paraId="53C1FDFC" w14:textId="77777777" w:rsidR="00A510B2" w:rsidRDefault="00A510B2" w:rsidP="00A510B2">
            <w:pPr>
              <w:pStyle w:val="NormalWeb"/>
              <w:spacing w:before="0" w:beforeAutospacing="0" w:after="0" w:afterAutospacing="0"/>
              <w:rPr>
                <w:color w:val="212121"/>
              </w:rPr>
            </w:pPr>
            <w:r>
              <w:rPr>
                <w:rFonts w:ascii="Verdana" w:hAnsi="Verdana"/>
                <w:color w:val="000000"/>
                <w:sz w:val="20"/>
                <w:szCs w:val="20"/>
              </w:rPr>
              <w:t>¿Un casco inteligente que, tras un accidente, envía los datos de localización a los servicios de emergencia? ¿Una metodología de intervención social para personas en cuidados paliativos? ¿O un proyecto de apoyo psicosocial a personas enfermas de cáncer? Estas son algunas de las iniciativas que resultaron premiadas en la edición de 2017 y que este año serán aún más heterogéneas por la incorporación de una nueva área de búsqueda: la salud animal.</w:t>
            </w:r>
          </w:p>
          <w:p w14:paraId="5439954C" w14:textId="77777777" w:rsidR="00A510B2" w:rsidRDefault="00A510B2" w:rsidP="00A510B2">
            <w:pPr>
              <w:pStyle w:val="NormalWeb"/>
              <w:spacing w:before="0" w:beforeAutospacing="0" w:after="0" w:afterAutospacing="0"/>
              <w:rPr>
                <w:color w:val="212121"/>
              </w:rPr>
            </w:pPr>
            <w:r>
              <w:rPr>
                <w:rFonts w:ascii="Verdana" w:hAnsi="Verdana"/>
                <w:color w:val="000000"/>
                <w:sz w:val="20"/>
                <w:szCs w:val="20"/>
              </w:rPr>
              <w:t> </w:t>
            </w:r>
          </w:p>
          <w:p w14:paraId="40215BE7" w14:textId="77777777" w:rsidR="00A510B2" w:rsidRDefault="00A510B2" w:rsidP="00A510B2">
            <w:pPr>
              <w:pStyle w:val="NormalWeb"/>
              <w:spacing w:before="0" w:beforeAutospacing="0" w:after="0" w:afterAutospacing="0"/>
              <w:rPr>
                <w:color w:val="212121"/>
              </w:rPr>
            </w:pPr>
            <w:r>
              <w:rPr>
                <w:rFonts w:ascii="Verdana" w:hAnsi="Verdana"/>
                <w:color w:val="000000"/>
                <w:sz w:val="20"/>
                <w:szCs w:val="20"/>
                <w:lang w:val="es-ES"/>
              </w:rPr>
              <w:t>Esta iniciativa se engloba en la colaboración global </w:t>
            </w:r>
            <w:hyperlink r:id="rId9" w:tgtFrame="_blank" w:history="1">
              <w:r>
                <w:rPr>
                  <w:rStyle w:val="Hipervnculo"/>
                  <w:rFonts w:ascii="Verdana" w:hAnsi="Verdana"/>
                  <w:color w:val="000000"/>
                  <w:sz w:val="20"/>
                  <w:szCs w:val="20"/>
                  <w:lang w:val="es-ES"/>
                </w:rPr>
                <w:t>Making More Health</w:t>
              </w:r>
            </w:hyperlink>
            <w:r>
              <w:rPr>
                <w:rFonts w:ascii="Verdana" w:hAnsi="Verdana"/>
                <w:color w:val="000000"/>
                <w:sz w:val="20"/>
                <w:szCs w:val="20"/>
                <w:lang w:val="es-ES"/>
              </w:rPr>
              <w:t>, que ya ha impulsado las iniciativas de más de 80 Emprendedores Sociales senior en todo el mundo y 45 jóvenes en España.</w:t>
            </w:r>
          </w:p>
          <w:p w14:paraId="5ACF77D8" w14:textId="77777777" w:rsidR="00A510B2" w:rsidRDefault="00A510B2" w:rsidP="00A510B2">
            <w:pPr>
              <w:pStyle w:val="NormalWeb"/>
              <w:spacing w:before="0" w:beforeAutospacing="0" w:after="0" w:afterAutospacing="0"/>
              <w:rPr>
                <w:color w:val="212121"/>
              </w:rPr>
            </w:pPr>
            <w:r>
              <w:rPr>
                <w:rFonts w:ascii="Verdana" w:hAnsi="Verdana"/>
                <w:color w:val="000000"/>
                <w:sz w:val="20"/>
                <w:szCs w:val="20"/>
                <w:lang w:val="es-ES"/>
              </w:rPr>
              <w:t> </w:t>
            </w:r>
          </w:p>
          <w:p w14:paraId="64358BE2" w14:textId="77777777" w:rsidR="00A510B2" w:rsidRDefault="00A510B2" w:rsidP="00A510B2">
            <w:pPr>
              <w:pStyle w:val="NormalWeb"/>
              <w:spacing w:before="0" w:beforeAutospacing="0" w:after="0" w:afterAutospacing="0"/>
              <w:rPr>
                <w:color w:val="212121"/>
              </w:rPr>
            </w:pPr>
            <w:r>
              <w:rPr>
                <w:rFonts w:ascii="Verdana" w:hAnsi="Verdana"/>
                <w:color w:val="000000"/>
                <w:sz w:val="20"/>
                <w:szCs w:val="20"/>
              </w:rPr>
              <w:lastRenderedPageBreak/>
              <w:t>Ashoka aporta su experiencia en innovación social, su habilidad para escalar iniciativas de cambio sistémico y su red global de emprendedores sociales. Boehringer Ingelheim aporta sus recursos, sus empleados y su experiencia en salud y gestión de proyectos.  </w:t>
            </w:r>
          </w:p>
        </w:tc>
      </w:tr>
    </w:tbl>
    <w:p w14:paraId="5716150A" w14:textId="77777777" w:rsidR="00A510B2" w:rsidRDefault="00A510B2" w:rsidP="00A510B2">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498"/>
      </w:tblGrid>
      <w:tr w:rsidR="00A510B2" w14:paraId="68D30C18" w14:textId="77777777" w:rsidTr="00A510B2">
        <w:trPr>
          <w:tblCellSpacing w:w="0" w:type="dxa"/>
        </w:trPr>
        <w:tc>
          <w:tcPr>
            <w:tcW w:w="9000" w:type="dxa"/>
            <w:vAlign w:val="center"/>
            <w:hideMark/>
          </w:tcPr>
          <w:p w14:paraId="0531F6BB" w14:textId="7D144116" w:rsidR="00A510B2" w:rsidRDefault="00A510B2">
            <w:pPr>
              <w:pStyle w:val="xmsonormal"/>
              <w:spacing w:before="0" w:beforeAutospacing="0" w:after="0" w:afterAutospacing="0"/>
              <w:rPr>
                <w:color w:val="212121"/>
              </w:rPr>
            </w:pPr>
            <w:r>
              <w:rPr>
                <w:noProof/>
                <w:color w:val="212121"/>
                <w:sz w:val="2"/>
                <w:szCs w:val="2"/>
              </w:rPr>
              <w:drawing>
                <wp:inline distT="0" distB="0" distL="0" distR="0" wp14:anchorId="6B0419D2" wp14:editId="4DF64DD2">
                  <wp:extent cx="91440" cy="91440"/>
                  <wp:effectExtent l="0" t="0" r="0" b="0"/>
                  <wp:docPr id="1" name="Imagen 1"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4" descr="https://i.emlfiles4.com/cmpimg/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p>
        </w:tc>
      </w:tr>
    </w:tbl>
    <w:p w14:paraId="0383DC59" w14:textId="77777777" w:rsidR="00A510B2" w:rsidRDefault="00A510B2" w:rsidP="00A510B2">
      <w:pPr>
        <w:rPr>
          <w:rFonts w:eastAsia="Times New Roman"/>
          <w:vanish/>
        </w:rPr>
      </w:pPr>
    </w:p>
    <w:tbl>
      <w:tblPr>
        <w:tblW w:w="9000" w:type="dxa"/>
        <w:tblCellSpacing w:w="0" w:type="dxa"/>
        <w:tblCellMar>
          <w:left w:w="0" w:type="dxa"/>
          <w:right w:w="0" w:type="dxa"/>
        </w:tblCellMar>
        <w:tblLook w:val="04A0" w:firstRow="1" w:lastRow="0" w:firstColumn="1" w:lastColumn="0" w:noHBand="0" w:noVBand="1"/>
      </w:tblPr>
      <w:tblGrid>
        <w:gridCol w:w="9000"/>
      </w:tblGrid>
      <w:tr w:rsidR="00A510B2" w14:paraId="09F01D1A" w14:textId="77777777" w:rsidTr="00A510B2">
        <w:trPr>
          <w:tblCellSpacing w:w="0" w:type="dxa"/>
        </w:trPr>
        <w:tc>
          <w:tcPr>
            <w:tcW w:w="6" w:type="dxa"/>
            <w:tcMar>
              <w:top w:w="90" w:type="dxa"/>
              <w:left w:w="90" w:type="dxa"/>
              <w:bottom w:w="90" w:type="dxa"/>
              <w:right w:w="90" w:type="dxa"/>
            </w:tcMar>
            <w:hideMark/>
          </w:tcPr>
          <w:p w14:paraId="74A8FDD2" w14:textId="77777777" w:rsidR="00A510B2" w:rsidRDefault="00A510B2" w:rsidP="00A510B2">
            <w:pPr>
              <w:pStyle w:val="NormalWeb"/>
              <w:spacing w:before="0" w:beforeAutospacing="0" w:after="0" w:afterAutospacing="0"/>
              <w:rPr>
                <w:color w:val="212121"/>
              </w:rPr>
            </w:pPr>
            <w:r>
              <w:rPr>
                <w:rFonts w:ascii="Verdana" w:hAnsi="Verdana"/>
                <w:b/>
                <w:bCs/>
                <w:color w:val="333333"/>
                <w:sz w:val="18"/>
                <w:szCs w:val="18"/>
              </w:rPr>
              <w:t>Ashoka</w:t>
            </w:r>
          </w:p>
          <w:p w14:paraId="121E6A09" w14:textId="77777777" w:rsidR="00A510B2" w:rsidRDefault="00A510B2" w:rsidP="00A510B2">
            <w:pPr>
              <w:pStyle w:val="NormalWeb"/>
              <w:spacing w:before="0" w:beforeAutospacing="0" w:after="0" w:afterAutospacing="0"/>
              <w:rPr>
                <w:color w:val="212121"/>
              </w:rPr>
            </w:pPr>
            <w:r>
              <w:rPr>
                <w:rFonts w:ascii="Verdana" w:hAnsi="Verdana"/>
                <w:color w:val="333333"/>
                <w:sz w:val="18"/>
                <w:szCs w:val="18"/>
              </w:rPr>
              <w:t>Ashoka es una fundación sin ánimo de lucro, independiente y aconfesional, y no depende de ningún órgano público o privado. Fue fundada en Estados Unidos en 1981, y en España en 2005. Se ha erigido como la organización de referencia en el campo del emprendimiento social y en la actualidad cuenta con una comunidad de más de 3.400 Emprendedores Sociales y 300 Escuelas Changemaker en todo el mundo.</w:t>
            </w:r>
          </w:p>
          <w:p w14:paraId="33D6A1C7" w14:textId="77777777" w:rsidR="00A510B2" w:rsidRDefault="00A510B2" w:rsidP="00A510B2">
            <w:pPr>
              <w:pStyle w:val="NormalWeb"/>
              <w:spacing w:before="0" w:beforeAutospacing="0" w:after="0" w:afterAutospacing="0"/>
              <w:rPr>
                <w:color w:val="212121"/>
              </w:rPr>
            </w:pPr>
            <w:r>
              <w:rPr>
                <w:rFonts w:ascii="Verdana" w:hAnsi="Verdana"/>
                <w:color w:val="333333"/>
                <w:sz w:val="18"/>
                <w:szCs w:val="18"/>
              </w:rPr>
              <w:t> </w:t>
            </w:r>
          </w:p>
          <w:p w14:paraId="4C092636" w14:textId="77777777" w:rsidR="00A510B2" w:rsidRDefault="00A510B2" w:rsidP="00A510B2">
            <w:pPr>
              <w:pStyle w:val="NormalWeb"/>
              <w:spacing w:before="0" w:beforeAutospacing="0" w:after="0" w:afterAutospacing="0"/>
              <w:rPr>
                <w:color w:val="212121"/>
              </w:rPr>
            </w:pPr>
            <w:r>
              <w:rPr>
                <w:rFonts w:ascii="Verdana" w:hAnsi="Verdana"/>
                <w:color w:val="333333"/>
                <w:sz w:val="18"/>
                <w:szCs w:val="18"/>
              </w:rPr>
              <w:t>Ashoka apuesta por una sociedad en la que todas las personas descubran su potencial para mejorar el mundo y se sientan con la capacidad para lograrlo con éxito. Para ello:</w:t>
            </w:r>
          </w:p>
          <w:p w14:paraId="160BB412" w14:textId="77777777" w:rsidR="00A510B2" w:rsidRDefault="00A510B2" w:rsidP="00A510B2">
            <w:pPr>
              <w:pStyle w:val="NormalWeb"/>
              <w:spacing w:before="0" w:beforeAutospacing="0" w:after="0" w:afterAutospacing="0"/>
              <w:rPr>
                <w:color w:val="212121"/>
              </w:rPr>
            </w:pPr>
            <w:r>
              <w:rPr>
                <w:rFonts w:ascii="Verdana" w:hAnsi="Verdana"/>
                <w:color w:val="333333"/>
                <w:sz w:val="18"/>
                <w:szCs w:val="18"/>
              </w:rPr>
              <w:t> </w:t>
            </w:r>
          </w:p>
          <w:p w14:paraId="5A07D0D5" w14:textId="77777777" w:rsidR="00A510B2" w:rsidRDefault="00A510B2" w:rsidP="00A510B2">
            <w:pPr>
              <w:pStyle w:val="NormalWeb"/>
              <w:spacing w:before="0" w:beforeAutospacing="0" w:after="0" w:afterAutospacing="0"/>
              <w:rPr>
                <w:color w:val="212121"/>
              </w:rPr>
            </w:pPr>
            <w:r>
              <w:rPr>
                <w:rFonts w:ascii="Verdana" w:hAnsi="Verdana"/>
                <w:color w:val="333333"/>
                <w:sz w:val="18"/>
                <w:szCs w:val="18"/>
              </w:rPr>
              <w:t>– Lleva desde 1981 ejemplificando esta actitud changemaker seleccionando a personas innovadoras que están mejorando la vida de millones de personas. Estos son los emprendedores sociales de Ashoka, una red mundial de 3.400 en 90 países, 32 de ellos en España.</w:t>
            </w:r>
          </w:p>
          <w:p w14:paraId="78E3615A" w14:textId="77777777" w:rsidR="00A510B2" w:rsidRDefault="00A510B2" w:rsidP="00A510B2">
            <w:pPr>
              <w:pStyle w:val="NormalWeb"/>
              <w:spacing w:before="0" w:beforeAutospacing="0" w:after="0" w:afterAutospacing="0"/>
              <w:rPr>
                <w:color w:val="212121"/>
              </w:rPr>
            </w:pPr>
            <w:r>
              <w:rPr>
                <w:rFonts w:ascii="Verdana" w:hAnsi="Verdana"/>
                <w:color w:val="333333"/>
                <w:sz w:val="18"/>
                <w:szCs w:val="18"/>
              </w:rPr>
              <w:t> </w:t>
            </w:r>
          </w:p>
          <w:p w14:paraId="461AC211" w14:textId="77777777" w:rsidR="00A510B2" w:rsidRDefault="00A510B2" w:rsidP="00A510B2">
            <w:pPr>
              <w:pStyle w:val="NormalWeb"/>
              <w:spacing w:before="0" w:beforeAutospacing="0" w:after="0" w:afterAutospacing="0"/>
              <w:rPr>
                <w:color w:val="212121"/>
              </w:rPr>
            </w:pPr>
            <w:r>
              <w:rPr>
                <w:rFonts w:ascii="Verdana" w:hAnsi="Verdana"/>
                <w:color w:val="333333"/>
                <w:sz w:val="18"/>
                <w:szCs w:val="18"/>
              </w:rPr>
              <w:t>– Está trabajando para generar demanda de un modelo educativo donde aprender a ser solucionadores activos sea una prioridad. Para ello cuenta con una red mundial de 300 Escuelas Changemaker, 7 de ellas en España.</w:t>
            </w:r>
          </w:p>
          <w:p w14:paraId="0B93D022" w14:textId="77777777" w:rsidR="00A510B2" w:rsidRDefault="00A510B2" w:rsidP="00A510B2">
            <w:pPr>
              <w:pStyle w:val="NormalWeb"/>
              <w:spacing w:before="0" w:beforeAutospacing="0" w:after="0" w:afterAutospacing="0"/>
              <w:rPr>
                <w:color w:val="212121"/>
              </w:rPr>
            </w:pPr>
            <w:r>
              <w:rPr>
                <w:rFonts w:ascii="Verdana" w:hAnsi="Verdana"/>
                <w:color w:val="333333"/>
                <w:sz w:val="18"/>
                <w:szCs w:val="18"/>
              </w:rPr>
              <w:t> </w:t>
            </w:r>
          </w:p>
          <w:p w14:paraId="40A4668B" w14:textId="77777777" w:rsidR="00A510B2" w:rsidRDefault="00A510B2" w:rsidP="00A510B2">
            <w:pPr>
              <w:pStyle w:val="NormalWeb"/>
              <w:spacing w:before="0" w:beforeAutospacing="0" w:after="0" w:afterAutospacing="0"/>
              <w:rPr>
                <w:color w:val="212121"/>
              </w:rPr>
            </w:pPr>
            <w:r>
              <w:rPr>
                <w:rFonts w:ascii="Verdana" w:hAnsi="Verdana"/>
                <w:color w:val="333333"/>
                <w:sz w:val="18"/>
                <w:szCs w:val="18"/>
              </w:rPr>
              <w:t>– Trabaja con las empresas para que descubran su potencial de ser agentes de cambio a través de sus empleados y de un modelo de negocio unido al impacto social.</w:t>
            </w:r>
          </w:p>
          <w:p w14:paraId="7DFEB331" w14:textId="77777777" w:rsidR="00A510B2" w:rsidRDefault="00A510B2" w:rsidP="00A510B2">
            <w:pPr>
              <w:pStyle w:val="NormalWeb"/>
              <w:spacing w:before="0" w:beforeAutospacing="0" w:after="0" w:afterAutospacing="0"/>
              <w:rPr>
                <w:color w:val="212121"/>
              </w:rPr>
            </w:pPr>
            <w:r>
              <w:rPr>
                <w:rFonts w:ascii="Verdana" w:hAnsi="Verdana"/>
                <w:color w:val="333333"/>
                <w:sz w:val="18"/>
                <w:szCs w:val="18"/>
              </w:rPr>
              <w:t> </w:t>
            </w:r>
          </w:p>
          <w:p w14:paraId="2F2D50B1" w14:textId="77777777" w:rsidR="00A510B2" w:rsidRDefault="00A510B2" w:rsidP="00A510B2">
            <w:pPr>
              <w:pStyle w:val="NormalWeb"/>
              <w:spacing w:before="0" w:beforeAutospacing="0" w:after="0" w:afterAutospacing="0"/>
              <w:rPr>
                <w:color w:val="212121"/>
              </w:rPr>
            </w:pPr>
            <w:r>
              <w:rPr>
                <w:rFonts w:ascii="Verdana" w:hAnsi="Verdana"/>
                <w:color w:val="333333"/>
                <w:sz w:val="18"/>
                <w:szCs w:val="18"/>
              </w:rPr>
              <w:t>Ashoka está entre las top 5 ONGs del mundo, según NGO Advisor. Su fundador, Bill Drayton, recibió el Premio Príncipe de Asturias de Cooperación Internacional en 2011. </w:t>
            </w:r>
            <w:hyperlink r:id="rId10" w:tgtFrame="_blank" w:history="1">
              <w:r>
                <w:rPr>
                  <w:rStyle w:val="Hipervnculo"/>
                  <w:rFonts w:ascii="Verdana" w:hAnsi="Verdana"/>
                  <w:sz w:val="18"/>
                  <w:szCs w:val="18"/>
                </w:rPr>
                <w:t>www.ashoka.es</w:t>
              </w:r>
            </w:hyperlink>
          </w:p>
          <w:p w14:paraId="787D73BC" w14:textId="77777777" w:rsidR="00A510B2" w:rsidRDefault="00A510B2" w:rsidP="00A510B2">
            <w:pPr>
              <w:pStyle w:val="NormalWeb"/>
              <w:spacing w:before="0" w:beforeAutospacing="0" w:after="0" w:afterAutospacing="0"/>
              <w:rPr>
                <w:color w:val="212121"/>
              </w:rPr>
            </w:pPr>
            <w:r>
              <w:rPr>
                <w:rFonts w:ascii="Verdana" w:hAnsi="Verdana"/>
                <w:color w:val="333333"/>
                <w:sz w:val="18"/>
                <w:szCs w:val="18"/>
              </w:rPr>
              <w:t> </w:t>
            </w:r>
          </w:p>
          <w:p w14:paraId="7FCDE08A" w14:textId="77777777" w:rsidR="00A510B2" w:rsidRDefault="00A510B2" w:rsidP="00A510B2">
            <w:pPr>
              <w:pStyle w:val="NormalWeb"/>
              <w:spacing w:before="0" w:beforeAutospacing="0" w:after="0" w:afterAutospacing="0"/>
              <w:rPr>
                <w:color w:val="212121"/>
              </w:rPr>
            </w:pPr>
            <w:r>
              <w:rPr>
                <w:rFonts w:ascii="Verdana" w:hAnsi="Verdana"/>
                <w:color w:val="333333"/>
                <w:sz w:val="18"/>
                <w:szCs w:val="18"/>
              </w:rPr>
              <w:t> </w:t>
            </w:r>
          </w:p>
          <w:p w14:paraId="182C080B" w14:textId="77777777" w:rsidR="00A510B2" w:rsidRDefault="00A510B2" w:rsidP="00A510B2">
            <w:pPr>
              <w:pStyle w:val="NormalWeb"/>
              <w:spacing w:before="0" w:beforeAutospacing="0" w:after="0" w:afterAutospacing="0"/>
              <w:rPr>
                <w:color w:val="212121"/>
              </w:rPr>
            </w:pPr>
            <w:r>
              <w:rPr>
                <w:rFonts w:ascii="Verdana" w:hAnsi="Verdana"/>
                <w:b/>
                <w:bCs/>
                <w:color w:val="333333"/>
                <w:sz w:val="18"/>
                <w:szCs w:val="18"/>
              </w:rPr>
              <w:t>Making More Health</w:t>
            </w:r>
          </w:p>
          <w:p w14:paraId="6C3D55DA" w14:textId="77777777" w:rsidR="00A510B2" w:rsidRDefault="00A510B2" w:rsidP="00A510B2">
            <w:pPr>
              <w:pStyle w:val="NormalWeb"/>
              <w:spacing w:before="0" w:beforeAutospacing="0" w:after="0" w:afterAutospacing="0"/>
              <w:rPr>
                <w:color w:val="212121"/>
              </w:rPr>
            </w:pPr>
            <w:r>
              <w:rPr>
                <w:rFonts w:ascii="Verdana" w:hAnsi="Verdana"/>
                <w:color w:val="333333"/>
                <w:sz w:val="18"/>
                <w:szCs w:val="18"/>
              </w:rPr>
              <w:t>  </w:t>
            </w:r>
          </w:p>
          <w:p w14:paraId="08136D75" w14:textId="77777777" w:rsidR="00A510B2" w:rsidRDefault="00A510B2" w:rsidP="00A510B2">
            <w:pPr>
              <w:pStyle w:val="NormalWeb"/>
              <w:spacing w:before="0" w:beforeAutospacing="0" w:after="0" w:afterAutospacing="0"/>
              <w:rPr>
                <w:color w:val="212121"/>
              </w:rPr>
            </w:pPr>
            <w:r>
              <w:rPr>
                <w:rFonts w:ascii="Verdana" w:hAnsi="Verdana"/>
                <w:color w:val="333333"/>
                <w:sz w:val="18"/>
                <w:szCs w:val="18"/>
              </w:rPr>
              <w:t>Making More Health es una iniciativa global creada por Ashoka y Boehringer Ingelheim, mediante la cual apoyan proyectos innovadores que contribuyan a mejorar la salud de personas y comunidades, gracias a emprendedores sociales y jóvenes talentos. La alianza quiere conseguir cambios a través de emprendedores que aporten proyectos innovadores sobre salud a la sociedad. Boehringer Ingelheim da soporte a la iniciativa mediante el compromiso de sus colaboradores en diferentes competencias y ayuda a la divulgación del espíritu social y emprendedor en todos los países en los que está presente. </w:t>
            </w:r>
            <w:hyperlink r:id="rId11" w:tgtFrame="_blank" w:history="1">
              <w:r>
                <w:rPr>
                  <w:rStyle w:val="Hipervnculo"/>
                  <w:rFonts w:ascii="Verdana" w:hAnsi="Verdana"/>
                  <w:sz w:val="18"/>
                  <w:szCs w:val="18"/>
                </w:rPr>
                <w:t>www.makingmorehealth.org</w:t>
              </w:r>
            </w:hyperlink>
            <w:r>
              <w:rPr>
                <w:rFonts w:ascii="Verdana" w:hAnsi="Verdana"/>
                <w:color w:val="333333"/>
                <w:sz w:val="18"/>
                <w:szCs w:val="18"/>
              </w:rPr>
              <w:t> y</w:t>
            </w:r>
            <w:hyperlink r:id="rId12" w:tgtFrame="_blank" w:history="1">
              <w:r>
                <w:rPr>
                  <w:rStyle w:val="Hipervnculo"/>
                  <w:rFonts w:ascii="Verdana" w:hAnsi="Verdana"/>
                  <w:sz w:val="18"/>
                  <w:szCs w:val="18"/>
                </w:rPr>
                <w:t>www.revolucionalasalud.es</w:t>
              </w:r>
            </w:hyperlink>
          </w:p>
          <w:p w14:paraId="6C5ACC49" w14:textId="77777777" w:rsidR="00A510B2" w:rsidRDefault="00A510B2" w:rsidP="00A510B2">
            <w:pPr>
              <w:pStyle w:val="NormalWeb"/>
              <w:spacing w:before="0" w:beforeAutospacing="0" w:after="0" w:afterAutospacing="0"/>
              <w:rPr>
                <w:color w:val="212121"/>
              </w:rPr>
            </w:pPr>
            <w:r>
              <w:rPr>
                <w:rFonts w:ascii="Verdana" w:hAnsi="Verdana"/>
                <w:color w:val="333333"/>
                <w:sz w:val="18"/>
                <w:szCs w:val="18"/>
              </w:rPr>
              <w:t> </w:t>
            </w:r>
          </w:p>
          <w:p w14:paraId="725C01DB" w14:textId="77777777" w:rsidR="00A510B2" w:rsidRDefault="00A510B2" w:rsidP="00A510B2">
            <w:pPr>
              <w:pStyle w:val="NormalWeb"/>
              <w:spacing w:before="0" w:beforeAutospacing="0" w:after="0" w:afterAutospacing="0"/>
              <w:rPr>
                <w:color w:val="212121"/>
              </w:rPr>
            </w:pPr>
            <w:r>
              <w:rPr>
                <w:rFonts w:ascii="Verdana" w:hAnsi="Verdana"/>
                <w:color w:val="333333"/>
                <w:sz w:val="18"/>
                <w:szCs w:val="18"/>
              </w:rPr>
              <w:t>   </w:t>
            </w:r>
          </w:p>
          <w:p w14:paraId="4EC019C8" w14:textId="77777777" w:rsidR="00A510B2" w:rsidRDefault="00A510B2" w:rsidP="00A510B2">
            <w:pPr>
              <w:pStyle w:val="NormalWeb"/>
              <w:spacing w:before="0" w:beforeAutospacing="0" w:after="0" w:afterAutospacing="0"/>
              <w:rPr>
                <w:color w:val="212121"/>
              </w:rPr>
            </w:pPr>
            <w:r>
              <w:rPr>
                <w:rFonts w:ascii="Verdana" w:hAnsi="Verdana"/>
                <w:b/>
                <w:bCs/>
                <w:color w:val="333333"/>
                <w:sz w:val="18"/>
                <w:szCs w:val="18"/>
              </w:rPr>
              <w:t>Boehringer Ingelheim “Aportar valor a través de la innovación”</w:t>
            </w:r>
          </w:p>
          <w:p w14:paraId="3AA9E4CC" w14:textId="77777777" w:rsidR="00A510B2" w:rsidRDefault="00A510B2" w:rsidP="00A510B2">
            <w:pPr>
              <w:pStyle w:val="NormalWeb"/>
              <w:spacing w:before="0" w:beforeAutospacing="0" w:after="0" w:afterAutospacing="0"/>
              <w:rPr>
                <w:color w:val="212121"/>
              </w:rPr>
            </w:pPr>
            <w:r>
              <w:rPr>
                <w:rFonts w:ascii="Verdana" w:hAnsi="Verdana"/>
                <w:color w:val="333333"/>
                <w:sz w:val="18"/>
                <w:szCs w:val="18"/>
              </w:rPr>
              <w:t>  </w:t>
            </w:r>
          </w:p>
          <w:p w14:paraId="22BB4977" w14:textId="77777777" w:rsidR="00A510B2" w:rsidRDefault="00A510B2" w:rsidP="00A510B2">
            <w:pPr>
              <w:pStyle w:val="NormalWeb"/>
              <w:spacing w:before="0" w:beforeAutospacing="0" w:after="0" w:afterAutospacing="0"/>
              <w:rPr>
                <w:color w:val="212121"/>
              </w:rPr>
            </w:pPr>
            <w:r>
              <w:rPr>
                <w:rFonts w:ascii="Verdana" w:hAnsi="Verdana"/>
                <w:color w:val="333333"/>
                <w:sz w:val="18"/>
                <w:szCs w:val="18"/>
              </w:rPr>
              <w:t>El grupo Boehringer Ingelheim figura entre las 20 compañías farmacéuticas mayores del mundo. Con sede en Ingelheim, Alemania, trabaja globalmente con 142 afiliadas y cuenta con más de 47.400 colaboradores/as. Desde su fundación en 1885, la compañía de propiedad familiar se ha comprometido con la investigación, el desarrollo, la producción y la comercialización de nuevos productos de alto valor terapéutico para la medicina humana y animal. La responsabilidad social es un elemento clave en la cultura de empresa de Boehringer Ingelheim.</w:t>
            </w:r>
          </w:p>
          <w:p w14:paraId="05FE2E87" w14:textId="77777777" w:rsidR="00A510B2" w:rsidRDefault="00A510B2" w:rsidP="00A510B2">
            <w:pPr>
              <w:pStyle w:val="NormalWeb"/>
              <w:spacing w:before="0" w:beforeAutospacing="0" w:after="0" w:afterAutospacing="0"/>
              <w:rPr>
                <w:color w:val="212121"/>
              </w:rPr>
            </w:pPr>
            <w:r>
              <w:rPr>
                <w:rFonts w:ascii="Verdana" w:hAnsi="Verdana"/>
                <w:color w:val="333333"/>
                <w:sz w:val="18"/>
                <w:szCs w:val="18"/>
              </w:rPr>
              <w:t> </w:t>
            </w:r>
          </w:p>
          <w:p w14:paraId="034BB1C9" w14:textId="77777777" w:rsidR="00A510B2" w:rsidRDefault="00A510B2" w:rsidP="00A510B2">
            <w:pPr>
              <w:pStyle w:val="NormalWeb"/>
              <w:spacing w:before="0" w:beforeAutospacing="0" w:after="0" w:afterAutospacing="0"/>
              <w:rPr>
                <w:color w:val="212121"/>
              </w:rPr>
            </w:pPr>
            <w:r>
              <w:rPr>
                <w:rFonts w:ascii="Verdana" w:hAnsi="Verdana"/>
                <w:color w:val="333333"/>
                <w:sz w:val="18"/>
                <w:szCs w:val="18"/>
              </w:rPr>
              <w:t>Por ello, la compañía participa en proyectos sociales, como la iniciativa Making More Health, y cuida de sus colaboradores/as y familias. El respeto, la igualdad de oportunidades y la conciliación entre la vida laboral y la familiar constituyen la base de la cooperación mutua. Así como la protección del medio ambiente y la sostenibilidad que están siempre presentes en cualquier actividad de la compañía. Boehringer Ingelheim se instaló en España en 1952, y a lo largo de estos más de 60 años ha evolucionado hasta situarse entre los primeros 10 del sector farmacéutico en nuestro país. La compañía tiene su sede en España en Sant Cugat del Vallès (Barcelona), y actualmente, cuenta con más de 1.600 colaboradores/as y dos centros internacionales de producción en Sant Cugat del Vallès y Malgrat de Mar. </w:t>
            </w:r>
            <w:hyperlink r:id="rId13" w:tgtFrame="_blank" w:history="1">
              <w:r>
                <w:rPr>
                  <w:rStyle w:val="Hipervnculo"/>
                  <w:rFonts w:ascii="Verdana" w:hAnsi="Verdana"/>
                  <w:sz w:val="18"/>
                  <w:szCs w:val="18"/>
                </w:rPr>
                <w:t>www.boehringer-ingelheim.es</w:t>
              </w:r>
            </w:hyperlink>
          </w:p>
        </w:tc>
      </w:tr>
    </w:tbl>
    <w:p w14:paraId="5928993C" w14:textId="77777777" w:rsidR="00A510B2" w:rsidRDefault="00A510B2">
      <w:pPr>
        <w:rPr>
          <w:rFonts w:ascii="Arial" w:hAnsi="Arial" w:cs="Arial"/>
        </w:rPr>
      </w:pPr>
    </w:p>
    <w:p w14:paraId="12F72B0D" w14:textId="77777777" w:rsidR="00E7134D" w:rsidRDefault="00665CC1">
      <w:pPr>
        <w:rPr>
          <w:rFonts w:ascii="Arial" w:hAnsi="Arial" w:cs="Arial"/>
        </w:rPr>
      </w:pPr>
      <w:bookmarkStart w:id="0" w:name="_GoBack"/>
      <w:bookmarkEnd w:id="0"/>
      <w:r w:rsidRPr="00665CC1">
        <w:rPr>
          <w:rFonts w:ascii="Arial" w:hAnsi="Arial" w:cs="Arial"/>
        </w:rPr>
        <w:t>Para m</w:t>
      </w:r>
      <w:r>
        <w:rPr>
          <w:rFonts w:ascii="Arial" w:hAnsi="Arial" w:cs="Arial"/>
        </w:rPr>
        <w:t>ás información contactar con:</w:t>
      </w:r>
    </w:p>
    <w:p w14:paraId="2F3B4AF8" w14:textId="77777777" w:rsidR="00665CC1" w:rsidRDefault="00665CC1">
      <w:pPr>
        <w:rPr>
          <w:rFonts w:ascii="Arial" w:hAnsi="Arial" w:cs="Arial"/>
        </w:rPr>
      </w:pPr>
    </w:p>
    <w:p w14:paraId="10B7DD3F" w14:textId="77777777" w:rsidR="00665CC1" w:rsidRDefault="00665CC1">
      <w:pPr>
        <w:rPr>
          <w:rFonts w:ascii="Arial" w:hAnsi="Arial" w:cs="Arial"/>
        </w:rPr>
      </w:pPr>
      <w:r>
        <w:rPr>
          <w:rFonts w:ascii="Arial" w:hAnsi="Arial" w:cs="Arial"/>
        </w:rPr>
        <w:t>Tito Spínola</w:t>
      </w:r>
    </w:p>
    <w:p w14:paraId="78AF627F" w14:textId="77777777" w:rsidR="00665CC1" w:rsidRDefault="00A510B2">
      <w:pPr>
        <w:rPr>
          <w:rFonts w:ascii="Arial" w:hAnsi="Arial" w:cs="Arial"/>
        </w:rPr>
      </w:pPr>
      <w:hyperlink r:id="rId14" w:history="1">
        <w:r w:rsidR="00665CC1" w:rsidRPr="00984DE1">
          <w:rPr>
            <w:rStyle w:val="Hipervnculo"/>
            <w:rFonts w:ascii="Arial" w:hAnsi="Arial" w:cs="Arial"/>
          </w:rPr>
          <w:t>tspinola@ashoka.org</w:t>
        </w:r>
      </w:hyperlink>
    </w:p>
    <w:p w14:paraId="7B628D35" w14:textId="77777777" w:rsidR="00665CC1" w:rsidRPr="00665CC1" w:rsidRDefault="00665CC1">
      <w:pPr>
        <w:rPr>
          <w:rFonts w:ascii="Arial" w:hAnsi="Arial" w:cs="Arial"/>
        </w:rPr>
      </w:pPr>
      <w:r>
        <w:rPr>
          <w:rFonts w:ascii="Arial" w:hAnsi="Arial" w:cs="Arial"/>
        </w:rPr>
        <w:t>Comunicación y Proyectos</w:t>
      </w:r>
      <w:r>
        <w:rPr>
          <w:rFonts w:ascii="Arial" w:hAnsi="Arial" w:cs="Arial"/>
        </w:rPr>
        <w:br/>
        <w:t>Ashoka España</w:t>
      </w:r>
    </w:p>
    <w:sectPr w:rsidR="00665CC1" w:rsidRPr="00665CC1" w:rsidSect="009C54D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F5831"/>
    <w:multiLevelType w:val="multilevel"/>
    <w:tmpl w:val="3BE0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C1"/>
    <w:rsid w:val="00665CC1"/>
    <w:rsid w:val="009C54DB"/>
    <w:rsid w:val="00A510B2"/>
    <w:rsid w:val="00E20624"/>
    <w:rsid w:val="00E7134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8D0C8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2">
    <w:name w:val="heading 2"/>
    <w:basedOn w:val="Normal"/>
    <w:link w:val="Ttulo2Car"/>
    <w:uiPriority w:val="9"/>
    <w:qFormat/>
    <w:rsid w:val="00665CC1"/>
    <w:pPr>
      <w:spacing w:before="100" w:beforeAutospacing="1" w:after="100" w:afterAutospacing="1"/>
      <w:outlineLvl w:val="1"/>
    </w:pPr>
    <w:rPr>
      <w:rFonts w:ascii="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65CC1"/>
    <w:rPr>
      <w:rFonts w:ascii="Times New Roman" w:hAnsi="Times New Roman" w:cs="Times New Roman"/>
      <w:b/>
      <w:bCs/>
      <w:sz w:val="36"/>
      <w:szCs w:val="36"/>
      <w:lang w:eastAsia="es-ES_tradnl"/>
    </w:rPr>
  </w:style>
  <w:style w:type="character" w:styleId="nfasis">
    <w:name w:val="Emphasis"/>
    <w:basedOn w:val="Fuentedeprrafopredeter"/>
    <w:uiPriority w:val="20"/>
    <w:qFormat/>
    <w:rsid w:val="00665CC1"/>
    <w:rPr>
      <w:i/>
      <w:iCs/>
    </w:rPr>
  </w:style>
  <w:style w:type="paragraph" w:styleId="NormalWeb">
    <w:name w:val="Normal (Web)"/>
    <w:basedOn w:val="Normal"/>
    <w:uiPriority w:val="99"/>
    <w:semiHidden/>
    <w:unhideWhenUsed/>
    <w:rsid w:val="00665CC1"/>
    <w:pPr>
      <w:spacing w:before="100" w:beforeAutospacing="1" w:after="100" w:afterAutospacing="1"/>
    </w:pPr>
    <w:rPr>
      <w:rFonts w:ascii="Times New Roman" w:hAnsi="Times New Roman" w:cs="Times New Roman"/>
      <w:lang w:eastAsia="es-ES_tradnl"/>
    </w:rPr>
  </w:style>
  <w:style w:type="character" w:styleId="Textoennegrita">
    <w:name w:val="Strong"/>
    <w:basedOn w:val="Fuentedeprrafopredeter"/>
    <w:uiPriority w:val="22"/>
    <w:qFormat/>
    <w:rsid w:val="00665CC1"/>
    <w:rPr>
      <w:b/>
      <w:bCs/>
    </w:rPr>
  </w:style>
  <w:style w:type="character" w:customStyle="1" w:styleId="apple-converted-space">
    <w:name w:val="apple-converted-space"/>
    <w:basedOn w:val="Fuentedeprrafopredeter"/>
    <w:rsid w:val="00665CC1"/>
  </w:style>
  <w:style w:type="character" w:styleId="Hipervnculo">
    <w:name w:val="Hyperlink"/>
    <w:basedOn w:val="Fuentedeprrafopredeter"/>
    <w:uiPriority w:val="99"/>
    <w:unhideWhenUsed/>
    <w:rsid w:val="00665CC1"/>
    <w:rPr>
      <w:color w:val="0000FF"/>
      <w:u w:val="single"/>
    </w:rPr>
  </w:style>
  <w:style w:type="paragraph" w:customStyle="1" w:styleId="xmsonormal">
    <w:name w:val="x_msonormal"/>
    <w:basedOn w:val="Normal"/>
    <w:rsid w:val="00A510B2"/>
    <w:pPr>
      <w:spacing w:before="100" w:beforeAutospacing="1" w:after="100" w:afterAutospacing="1"/>
    </w:pPr>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663977">
      <w:bodyDiv w:val="1"/>
      <w:marLeft w:val="0"/>
      <w:marRight w:val="0"/>
      <w:marTop w:val="0"/>
      <w:marBottom w:val="0"/>
      <w:divBdr>
        <w:top w:val="none" w:sz="0" w:space="0" w:color="auto"/>
        <w:left w:val="none" w:sz="0" w:space="0" w:color="auto"/>
        <w:bottom w:val="none" w:sz="0" w:space="0" w:color="auto"/>
        <w:right w:val="none" w:sz="0" w:space="0" w:color="auto"/>
      </w:divBdr>
      <w:divsChild>
        <w:div w:id="1918325560">
          <w:marLeft w:val="0"/>
          <w:marRight w:val="0"/>
          <w:marTop w:val="0"/>
          <w:marBottom w:val="0"/>
          <w:divBdr>
            <w:top w:val="none" w:sz="0" w:space="0" w:color="auto"/>
            <w:left w:val="none" w:sz="0" w:space="0" w:color="auto"/>
            <w:bottom w:val="none" w:sz="0" w:space="0" w:color="auto"/>
            <w:right w:val="none" w:sz="0" w:space="0" w:color="auto"/>
          </w:divBdr>
        </w:div>
        <w:div w:id="1403137973">
          <w:marLeft w:val="0"/>
          <w:marRight w:val="0"/>
          <w:marTop w:val="0"/>
          <w:marBottom w:val="0"/>
          <w:divBdr>
            <w:top w:val="none" w:sz="0" w:space="0" w:color="auto"/>
            <w:left w:val="none" w:sz="0" w:space="0" w:color="auto"/>
            <w:bottom w:val="none" w:sz="0" w:space="0" w:color="auto"/>
            <w:right w:val="none" w:sz="0" w:space="0" w:color="auto"/>
          </w:divBdr>
        </w:div>
        <w:div w:id="2106998582">
          <w:marLeft w:val="0"/>
          <w:marRight w:val="0"/>
          <w:marTop w:val="0"/>
          <w:marBottom w:val="0"/>
          <w:divBdr>
            <w:top w:val="none" w:sz="0" w:space="0" w:color="auto"/>
            <w:left w:val="none" w:sz="0" w:space="0" w:color="auto"/>
            <w:bottom w:val="none" w:sz="0" w:space="0" w:color="auto"/>
            <w:right w:val="none" w:sz="0" w:space="0" w:color="auto"/>
          </w:divBdr>
        </w:div>
      </w:divsChild>
    </w:div>
    <w:div w:id="2086757224">
      <w:bodyDiv w:val="1"/>
      <w:marLeft w:val="0"/>
      <w:marRight w:val="0"/>
      <w:marTop w:val="0"/>
      <w:marBottom w:val="0"/>
      <w:divBdr>
        <w:top w:val="none" w:sz="0" w:space="0" w:color="auto"/>
        <w:left w:val="none" w:sz="0" w:space="0" w:color="auto"/>
        <w:bottom w:val="none" w:sz="0" w:space="0" w:color="auto"/>
        <w:right w:val="none" w:sz="0" w:space="0" w:color="auto"/>
      </w:divBdr>
      <w:divsChild>
        <w:div w:id="11541841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makingmorehealth.org/" TargetMode="External"/><Relationship Id="rId12" Type="http://schemas.openxmlformats.org/officeDocument/2006/relationships/hyperlink" Target="http://www.revolucionalasalud.es/" TargetMode="External"/><Relationship Id="rId13" Type="http://schemas.openxmlformats.org/officeDocument/2006/relationships/hyperlink" Target="http://www.boehringer-ingelheim.es/" TargetMode="External"/><Relationship Id="rId14" Type="http://schemas.openxmlformats.org/officeDocument/2006/relationships/hyperlink" Target="mailto:tspinola@ashoka.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s://ashokanews.org/t/2ILH-17IAU-333T1N-PBMZD-1/c.aspx" TargetMode="External"/><Relationship Id="rId7" Type="http://schemas.openxmlformats.org/officeDocument/2006/relationships/image" Target="media/image2.png"/><Relationship Id="rId8" Type="http://schemas.openxmlformats.org/officeDocument/2006/relationships/hyperlink" Target="https://ashokanews.org/t/2ILH-17IAU-333T1N-PBMZD-1/c.aspx" TargetMode="External"/><Relationship Id="rId9" Type="http://schemas.openxmlformats.org/officeDocument/2006/relationships/hyperlink" Target="https://ashokanews.org/t/2ILH-17IAU-333T1N-PBMZD-1/c.aspx" TargetMode="External"/><Relationship Id="rId10" Type="http://schemas.openxmlformats.org/officeDocument/2006/relationships/hyperlink" Target="http://www.ashok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938</Words>
  <Characters>5162</Characters>
  <Application>Microsoft Macintosh Word</Application>
  <DocSecurity>0</DocSecurity>
  <Lines>43</Lines>
  <Paragraphs>12</Paragraphs>
  <ScaleCrop>false</ScaleCrop>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 Spinola</dc:creator>
  <cp:keywords/>
  <dc:description/>
  <cp:lastModifiedBy>Tito Spinola</cp:lastModifiedBy>
  <cp:revision>3</cp:revision>
  <dcterms:created xsi:type="dcterms:W3CDTF">2018-02-06T14:18:00Z</dcterms:created>
  <dcterms:modified xsi:type="dcterms:W3CDTF">2018-02-16T10:14:00Z</dcterms:modified>
</cp:coreProperties>
</file>